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95" w:rsidRDefault="00363895" w:rsidP="00363895">
      <w:pPr>
        <w:spacing w:after="0" w:line="240" w:lineRule="auto"/>
        <w:ind w:left="426"/>
        <w:jc w:val="center"/>
        <w:rPr>
          <w:rFonts w:ascii="Arial" w:eastAsia="Times New Roman" w:hAnsi="Arial" w:cs="Arial"/>
          <w:b/>
          <w:i/>
          <w:sz w:val="68"/>
          <w:szCs w:val="68"/>
          <w:lang w:eastAsia="ru-RU"/>
        </w:rPr>
      </w:pPr>
      <w:bookmarkStart w:id="0" w:name="_GoBack"/>
      <w:bookmarkEnd w:id="0"/>
      <w:r w:rsidRPr="007F051F">
        <w:rPr>
          <w:rFonts w:ascii="Arial" w:eastAsia="Times New Roman" w:hAnsi="Arial" w:cs="Arial"/>
          <w:noProof/>
          <w:sz w:val="50"/>
          <w:szCs w:val="50"/>
          <w:lang w:eastAsia="ru-RU"/>
        </w:rPr>
        <w:drawing>
          <wp:inline distT="0" distB="0" distL="0" distR="0" wp14:anchorId="742919C8" wp14:editId="67CEF295">
            <wp:extent cx="1846052" cy="2027208"/>
            <wp:effectExtent l="0" t="0" r="1905" b="0"/>
            <wp:docPr id="6" name="Рисунок 6" descr="https://yt3.ggpht.com/a-/ACSszfF-HegP4tQezkMMOX5IOYET1vCGltJLy2H56A=s900-mo-c-c0xffffffff-rj-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yt3.ggpht.com/a-/ACSszfF-HegP4tQezkMMOX5IOYET1vCGltJLy2H56A=s900-mo-c-c0xffffffff-rj-k-no"/>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intBrush/>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57672" cy="2039968"/>
                    </a:xfrm>
                    <a:prstGeom prst="rect">
                      <a:avLst/>
                    </a:prstGeom>
                    <a:noFill/>
                    <a:ln>
                      <a:noFill/>
                    </a:ln>
                  </pic:spPr>
                </pic:pic>
              </a:graphicData>
            </a:graphic>
          </wp:inline>
        </w:drawing>
      </w:r>
      <w:r w:rsidRPr="00363895">
        <w:rPr>
          <w:rFonts w:ascii="Arial" w:eastAsia="Times New Roman" w:hAnsi="Arial" w:cs="Arial"/>
          <w:b/>
          <w:i/>
          <w:sz w:val="68"/>
          <w:szCs w:val="68"/>
          <w:lang w:eastAsia="ru-RU"/>
        </w:rPr>
        <w:t xml:space="preserve"> </w:t>
      </w:r>
    </w:p>
    <w:p w:rsidR="00363895" w:rsidRDefault="00363895" w:rsidP="00363895">
      <w:pPr>
        <w:spacing w:after="0" w:line="240" w:lineRule="auto"/>
        <w:ind w:left="426"/>
        <w:jc w:val="center"/>
        <w:rPr>
          <w:rFonts w:ascii="Arial" w:eastAsia="Times New Roman" w:hAnsi="Arial" w:cs="Arial"/>
          <w:b/>
          <w:i/>
          <w:sz w:val="68"/>
          <w:szCs w:val="68"/>
          <w:lang w:eastAsia="ru-RU"/>
        </w:rPr>
      </w:pPr>
    </w:p>
    <w:p w:rsidR="00363895" w:rsidRDefault="00363895" w:rsidP="00363895">
      <w:pPr>
        <w:spacing w:after="0" w:line="240" w:lineRule="auto"/>
        <w:jc w:val="center"/>
        <w:rPr>
          <w:rFonts w:ascii="Arial" w:eastAsia="Times New Roman" w:hAnsi="Arial" w:cs="Arial"/>
          <w:b/>
          <w:i/>
          <w:sz w:val="68"/>
          <w:szCs w:val="68"/>
          <w:lang w:eastAsia="ru-RU"/>
        </w:rPr>
      </w:pPr>
      <w:r w:rsidRPr="00D564CA">
        <w:rPr>
          <w:rFonts w:ascii="Arial" w:eastAsia="Times New Roman" w:hAnsi="Arial" w:cs="Arial"/>
          <w:b/>
          <w:i/>
          <w:sz w:val="68"/>
          <w:szCs w:val="68"/>
          <w:lang w:eastAsia="ru-RU"/>
        </w:rPr>
        <w:t>Прокуратура Усть-Уди</w:t>
      </w:r>
      <w:r>
        <w:rPr>
          <w:rFonts w:ascii="Arial" w:eastAsia="Times New Roman" w:hAnsi="Arial" w:cs="Arial"/>
          <w:b/>
          <w:i/>
          <w:sz w:val="68"/>
          <w:szCs w:val="68"/>
          <w:lang w:eastAsia="ru-RU"/>
        </w:rPr>
        <w:t>нского района</w:t>
      </w:r>
    </w:p>
    <w:p w:rsidR="00363895" w:rsidRDefault="00363895" w:rsidP="00363895">
      <w:pPr>
        <w:spacing w:after="0" w:line="240" w:lineRule="auto"/>
        <w:jc w:val="center"/>
        <w:rPr>
          <w:rFonts w:ascii="Arial" w:eastAsia="Times New Roman" w:hAnsi="Arial" w:cs="Arial"/>
          <w:sz w:val="65"/>
          <w:szCs w:val="65"/>
          <w:lang w:eastAsia="ru-RU"/>
        </w:rPr>
      </w:pPr>
      <w:r>
        <w:rPr>
          <w:rFonts w:ascii="Arial" w:eastAsia="Times New Roman" w:hAnsi="Arial" w:cs="Arial"/>
          <w:b/>
          <w:i/>
          <w:sz w:val="68"/>
          <w:szCs w:val="68"/>
          <w:lang w:eastAsia="ru-RU"/>
        </w:rPr>
        <w:t>Иркутской области</w:t>
      </w:r>
    </w:p>
    <w:p w:rsidR="00363895" w:rsidRDefault="00363895" w:rsidP="00363895">
      <w:pPr>
        <w:spacing w:after="0" w:line="240" w:lineRule="auto"/>
        <w:jc w:val="center"/>
        <w:rPr>
          <w:rFonts w:ascii="Arial" w:eastAsia="Times New Roman" w:hAnsi="Arial" w:cs="Arial"/>
          <w:sz w:val="65"/>
          <w:szCs w:val="65"/>
          <w:lang w:eastAsia="ru-RU"/>
        </w:rPr>
      </w:pPr>
    </w:p>
    <w:p w:rsidR="00363895" w:rsidRDefault="00363895" w:rsidP="00363895">
      <w:pPr>
        <w:spacing w:after="0" w:line="240" w:lineRule="auto"/>
        <w:jc w:val="center"/>
        <w:rPr>
          <w:rFonts w:ascii="Arial" w:eastAsia="Times New Roman" w:hAnsi="Arial" w:cs="Arial"/>
          <w:sz w:val="65"/>
          <w:szCs w:val="65"/>
          <w:lang w:eastAsia="ru-RU"/>
        </w:rPr>
      </w:pPr>
    </w:p>
    <w:p w:rsidR="00363895" w:rsidRPr="002C6677" w:rsidRDefault="00363895" w:rsidP="00363895">
      <w:pPr>
        <w:spacing w:after="0" w:line="240" w:lineRule="auto"/>
        <w:jc w:val="center"/>
        <w:rPr>
          <w:rFonts w:ascii="Arial" w:eastAsia="Times New Roman" w:hAnsi="Arial" w:cs="Arial"/>
          <w:sz w:val="65"/>
          <w:szCs w:val="65"/>
          <w:lang w:eastAsia="ru-RU"/>
        </w:rPr>
      </w:pPr>
      <w:r>
        <w:rPr>
          <w:rFonts w:ascii="Arial" w:eastAsia="Times New Roman" w:hAnsi="Arial" w:cs="Arial"/>
          <w:sz w:val="65"/>
          <w:szCs w:val="65"/>
          <w:lang w:eastAsia="ru-RU"/>
        </w:rPr>
        <w:t>Коррупционные нарушения в сфере предоставления государственных и муниципальных услуг</w:t>
      </w:r>
    </w:p>
    <w:p w:rsidR="00363895" w:rsidRDefault="00363895"/>
    <w:p w:rsidR="00363895" w:rsidRDefault="00363895">
      <w:pPr>
        <w:spacing w:after="0" w:line="240" w:lineRule="auto"/>
        <w:jc w:val="center"/>
      </w:pPr>
      <w:r>
        <w:br w:type="page"/>
      </w: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lastRenderedPageBreak/>
        <w:t>Общие положения</w:t>
      </w:r>
    </w:p>
    <w:p w:rsidR="00363895" w:rsidRDefault="00363895" w:rsidP="00363895">
      <w:pPr>
        <w:spacing w:after="0" w:line="360" w:lineRule="auto"/>
        <w:ind w:firstLine="709"/>
        <w:jc w:val="both"/>
        <w:rPr>
          <w:rFonts w:ascii="Times New Roman" w:hAnsi="Times New Roman" w:cs="Times New Roman"/>
          <w:sz w:val="28"/>
        </w:rPr>
      </w:pP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В ст. 7 Конституции РФ провозглашено, что Россия – социальное государство. Цели социальной политики Российской Федерации предопределяют обязанность государства заботиться о благополучии своих граждан, их социальной защищенности. Это значит, что государство гарантирует своевременное оказание населению качественных образовательных, медицинских, культурных, юридических и иных государственных и муниципальных услуг.</w:t>
      </w: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Основным нормативным правовым актом, определяющим организационные основы предоставления государственных и муниципальных услуг, является федеральный закон от 27.07.2010 № 210-ФЗ «Об организации предоставления государственных и муниципальных услуг». В ст. 2 данного закона под государственной услугой понимается деятельность по реализации функций государства, которая осуществ</w:t>
      </w:r>
      <w:r>
        <w:rPr>
          <w:rFonts w:ascii="Times New Roman" w:hAnsi="Times New Roman" w:cs="Times New Roman"/>
          <w:sz w:val="28"/>
        </w:rPr>
        <w:t xml:space="preserve">ляется по запросам заявителей в </w:t>
      </w:r>
      <w:r w:rsidRPr="00D141A0">
        <w:rPr>
          <w:rFonts w:ascii="Times New Roman" w:hAnsi="Times New Roman" w:cs="Times New Roman"/>
          <w:sz w:val="28"/>
        </w:rPr>
        <w:t>пределах</w:t>
      </w:r>
      <w:r>
        <w:rPr>
          <w:rFonts w:ascii="Times New Roman" w:hAnsi="Times New Roman" w:cs="Times New Roman"/>
          <w:sz w:val="28"/>
        </w:rPr>
        <w:t>,</w:t>
      </w:r>
      <w:r w:rsidRPr="00D141A0">
        <w:rPr>
          <w:rFonts w:ascii="Times New Roman" w:hAnsi="Times New Roman" w:cs="Times New Roman"/>
          <w:sz w:val="28"/>
        </w:rPr>
        <w:t xml:space="preserve">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Под муниципальной услугой понимается деятельность по реализации функций органа местного самоуправления в пределах полномочий данного органа по решению вопросов местного значения, установленных в соответствии с Федеральным </w:t>
      </w:r>
      <w:r>
        <w:rPr>
          <w:rFonts w:ascii="Times New Roman" w:hAnsi="Times New Roman" w:cs="Times New Roman"/>
          <w:sz w:val="28"/>
        </w:rPr>
        <w:t>законом от 6 октября 2003 года №</w:t>
      </w:r>
      <w:r w:rsidRPr="00D141A0">
        <w:rPr>
          <w:rFonts w:ascii="Times New Roman" w:hAnsi="Times New Roman" w:cs="Times New Roman"/>
          <w:sz w:val="28"/>
        </w:rPr>
        <w:t xml:space="preserve"> 131-ФЗ «Об общих принципах организации местного самоуправления в Российской Федерации» и уставами муниципальных образований</w:t>
      </w:r>
    </w:p>
    <w:p w:rsidR="00363895" w:rsidRPr="00D141A0" w:rsidRDefault="00363895" w:rsidP="00363895">
      <w:pPr>
        <w:spacing w:after="0" w:line="360" w:lineRule="auto"/>
        <w:ind w:firstLine="709"/>
        <w:jc w:val="both"/>
        <w:rPr>
          <w:rFonts w:ascii="Times New Roman" w:hAnsi="Times New Roman" w:cs="Times New Roman"/>
          <w:sz w:val="28"/>
        </w:rPr>
      </w:pPr>
      <w:r w:rsidRPr="00D141A0">
        <w:rPr>
          <w:rFonts w:ascii="Times New Roman" w:hAnsi="Times New Roman" w:cs="Times New Roman"/>
          <w:sz w:val="28"/>
        </w:rPr>
        <w:t>Подробный порядок предоставления любой государственной или муниципальной услуги, в том числе перечень документов, необходимых для её оказания, регулируется административным регламентом. Данный регламент утверждается соответствующим органом-</w:t>
      </w:r>
      <w:proofErr w:type="spellStart"/>
      <w:r w:rsidRPr="00D141A0">
        <w:rPr>
          <w:rFonts w:ascii="Times New Roman" w:hAnsi="Times New Roman" w:cs="Times New Roman"/>
          <w:sz w:val="28"/>
        </w:rPr>
        <w:t>услугодателем</w:t>
      </w:r>
      <w:proofErr w:type="spellEnd"/>
      <w:r w:rsidRPr="00D141A0">
        <w:rPr>
          <w:rFonts w:ascii="Times New Roman" w:hAnsi="Times New Roman" w:cs="Times New Roman"/>
          <w:sz w:val="28"/>
        </w:rPr>
        <w:t xml:space="preserve"> и </w:t>
      </w:r>
      <w:r w:rsidRPr="00D141A0">
        <w:rPr>
          <w:rFonts w:ascii="Times New Roman" w:hAnsi="Times New Roman" w:cs="Times New Roman"/>
          <w:sz w:val="28"/>
        </w:rPr>
        <w:lastRenderedPageBreak/>
        <w:t>находится в открытом доступе в сети «Интернет» на сайте соответствующего государственного или муниципального органа.</w:t>
      </w: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упрощения процедуры получения государственных и муниципальных услуг на основании ст. 15 ФЗ № 210 созданы многофункциональные центры. </w:t>
      </w:r>
      <w:proofErr w:type="gramStart"/>
      <w:r>
        <w:rPr>
          <w:rFonts w:ascii="Times New Roman" w:hAnsi="Times New Roman" w:cs="Times New Roman"/>
          <w:sz w:val="28"/>
        </w:rPr>
        <w:t>Предоставление государственных и муниципальных услуг МФЦ осуществляется о принципу «</w:t>
      </w:r>
      <w:r w:rsidRPr="00B6259E">
        <w:rPr>
          <w:rFonts w:ascii="Times New Roman" w:hAnsi="Times New Roman" w:cs="Times New Roman"/>
          <w:sz w:val="28"/>
        </w:rPr>
        <w:t>одного окна</w:t>
      </w:r>
      <w:r>
        <w:rPr>
          <w:rFonts w:ascii="Times New Roman" w:hAnsi="Times New Roman" w:cs="Times New Roman"/>
          <w:sz w:val="28"/>
        </w:rPr>
        <w:t>»</w:t>
      </w:r>
      <w:r w:rsidRPr="00B6259E">
        <w:rPr>
          <w:rFonts w:ascii="Times New Roman" w:hAnsi="Times New Roman" w:cs="Times New Roman"/>
          <w:sz w:val="28"/>
        </w:rPr>
        <w:t>,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w:t>
      </w:r>
      <w:proofErr w:type="gramEnd"/>
      <w:r w:rsidRPr="00B6259E">
        <w:rPr>
          <w:rFonts w:ascii="Times New Roman" w:hAnsi="Times New Roman" w:cs="Times New Roman"/>
          <w:sz w:val="28"/>
        </w:rPr>
        <w:t xml:space="preserve"> заявителя в соответствии с нормативными правовыми актами и соглашением о взаимодействии.</w:t>
      </w:r>
      <w:r>
        <w:rPr>
          <w:rFonts w:ascii="Times New Roman" w:hAnsi="Times New Roman" w:cs="Times New Roman"/>
          <w:sz w:val="28"/>
        </w:rPr>
        <w:t xml:space="preserve"> Таким </w:t>
      </w:r>
      <w:proofErr w:type="gramStart"/>
      <w:r>
        <w:rPr>
          <w:rFonts w:ascii="Times New Roman" w:hAnsi="Times New Roman" w:cs="Times New Roman"/>
          <w:sz w:val="28"/>
        </w:rPr>
        <w:t>образом</w:t>
      </w:r>
      <w:proofErr w:type="gramEnd"/>
      <w:r>
        <w:rPr>
          <w:rFonts w:ascii="Times New Roman" w:hAnsi="Times New Roman" w:cs="Times New Roman"/>
          <w:sz w:val="28"/>
        </w:rPr>
        <w:t xml:space="preserve"> МФЦ, являются посредниками между государственным или муниципальным органом-</w:t>
      </w:r>
      <w:proofErr w:type="spellStart"/>
      <w:r>
        <w:rPr>
          <w:rFonts w:ascii="Times New Roman" w:hAnsi="Times New Roman" w:cs="Times New Roman"/>
          <w:sz w:val="28"/>
        </w:rPr>
        <w:t>услугодателем</w:t>
      </w:r>
      <w:proofErr w:type="spellEnd"/>
      <w:r>
        <w:rPr>
          <w:rFonts w:ascii="Times New Roman" w:hAnsi="Times New Roman" w:cs="Times New Roman"/>
          <w:sz w:val="28"/>
        </w:rPr>
        <w:t xml:space="preserve">. Такая схема обеспечивает отсутствие непосредственного контакта между заявителем и должностным лицом, исключая многие коррупционные проявления (например, вымогательство взятки). Тем не менее, сфера предоставления государственных и муниципальных услуг насыщена различными коррупционными проявлениями. </w:t>
      </w:r>
      <w:proofErr w:type="gramStart"/>
      <w:r>
        <w:rPr>
          <w:rFonts w:ascii="Times New Roman" w:hAnsi="Times New Roman" w:cs="Times New Roman"/>
          <w:sz w:val="28"/>
        </w:rPr>
        <w:t xml:space="preserve">Рассмотрим основные из них. </w:t>
      </w:r>
      <w:proofErr w:type="gramEnd"/>
    </w:p>
    <w:p w:rsidR="00363895" w:rsidRDefault="00363895" w:rsidP="00363895">
      <w:pPr>
        <w:spacing w:after="0" w:line="360" w:lineRule="auto"/>
        <w:ind w:firstLine="709"/>
        <w:jc w:val="both"/>
        <w:rPr>
          <w:rFonts w:ascii="Times New Roman" w:hAnsi="Times New Roman" w:cs="Times New Roman"/>
          <w:sz w:val="28"/>
        </w:rPr>
      </w:pP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t>Основные коррупционные нарушения в сфере предоставления государственных и муниципальных услуг.</w:t>
      </w:r>
    </w:p>
    <w:p w:rsidR="00363895" w:rsidRPr="002C6677" w:rsidRDefault="00363895" w:rsidP="00363895">
      <w:pPr>
        <w:spacing w:after="0" w:line="360" w:lineRule="auto"/>
        <w:jc w:val="center"/>
        <w:rPr>
          <w:rFonts w:ascii="Times New Roman" w:hAnsi="Times New Roman" w:cs="Times New Roman"/>
          <w:b/>
          <w:sz w:val="28"/>
        </w:rPr>
      </w:pP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 xml:space="preserve">Достаточно часто выявляются нарушения принципа правомерности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w:t>
      </w:r>
      <w:r w:rsidRPr="004C40D5">
        <w:rPr>
          <w:rFonts w:ascii="Times New Roman" w:hAnsi="Times New Roman" w:cs="Times New Roman"/>
          <w:sz w:val="28"/>
        </w:rPr>
        <w:lastRenderedPageBreak/>
        <w:t xml:space="preserve">предоставление услуг, которые являются необходимыми и обязательными для предоставления государственных и муниципальных услуг (п. 3 ст.4 Федерального закона № 210-ФЗ). В частности, такие факты допущены Министерством лесного хозяйства одной из республик и подведомственными ему учреждениями. </w:t>
      </w:r>
      <w:proofErr w:type="gramStart"/>
      <w:r w:rsidRPr="004C40D5">
        <w:rPr>
          <w:rFonts w:ascii="Times New Roman" w:hAnsi="Times New Roman" w:cs="Times New Roman"/>
          <w:sz w:val="28"/>
        </w:rPr>
        <w:t>Так, в соответствии со ст.2 Федерального закона от 21.12.2004 № 172-ФЗ «О переводе земель или земельных участков из одной категории в другую», постановлением Правительства РФ от 28.01.2006 № 48, ст. 74, 77, 79 Лесного кодекса РФ, приказами Рослесхоза от 26.07.2011 № 318, 319, от 01.08.2011 № 337, составление акта выбора участка лесного фонда, акта натурного технического обследования участка лесного фонда, подготовка документов для</w:t>
      </w:r>
      <w:proofErr w:type="gramEnd"/>
      <w:r w:rsidRPr="004C40D5">
        <w:rPr>
          <w:rFonts w:ascii="Times New Roman" w:hAnsi="Times New Roman" w:cs="Times New Roman"/>
          <w:sz w:val="28"/>
        </w:rPr>
        <w:t xml:space="preserve"> проведения лесных аукционов, заключение договоров купли-продажи лесных насаждений, аренды лесных участков, составление технологической карты разработки лесосеки являются государственными услугами (функциями) </w:t>
      </w:r>
      <w:proofErr w:type="spellStart"/>
      <w:r w:rsidRPr="004C40D5">
        <w:rPr>
          <w:rFonts w:ascii="Times New Roman" w:hAnsi="Times New Roman" w:cs="Times New Roman"/>
          <w:sz w:val="28"/>
        </w:rPr>
        <w:t>Минлесхоза</w:t>
      </w:r>
      <w:proofErr w:type="spellEnd"/>
      <w:r w:rsidRPr="004C40D5">
        <w:rPr>
          <w:rFonts w:ascii="Times New Roman" w:hAnsi="Times New Roman" w:cs="Times New Roman"/>
          <w:sz w:val="28"/>
        </w:rPr>
        <w:t xml:space="preserve">. </w:t>
      </w:r>
    </w:p>
    <w:p w:rsidR="00363895" w:rsidRPr="004C40D5" w:rsidRDefault="00363895" w:rsidP="00363895">
      <w:pPr>
        <w:pStyle w:val="a5"/>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 xml:space="preserve">Между тем министром лесного хозяйства Республики утвержден перечень и стоимость таких услуг, оказываемых государственными бюджетными учреждениями лесничествами юридическим и физическим лицам на платной основе. На основании данного перечня лесничествами в 2012 г. заключено более 24 тыс. незаконных договоров оказания платных услуг, в </w:t>
      </w:r>
      <w:proofErr w:type="gramStart"/>
      <w:r w:rsidRPr="004C40D5">
        <w:rPr>
          <w:rFonts w:ascii="Times New Roman" w:hAnsi="Times New Roman" w:cs="Times New Roman"/>
          <w:sz w:val="28"/>
        </w:rPr>
        <w:t>связи</w:t>
      </w:r>
      <w:proofErr w:type="gramEnd"/>
      <w:r w:rsidRPr="004C40D5">
        <w:rPr>
          <w:rFonts w:ascii="Times New Roman" w:hAnsi="Times New Roman" w:cs="Times New Roman"/>
          <w:sz w:val="28"/>
        </w:rPr>
        <w:t xml:space="preserve"> с чем прокуратурой Республики внесены представления главе Республики и министру лесного хозяйства Республики. Кроме того, материал проверки направлен в следственные органы для принятия решения о возбуждении уголовного дела.</w:t>
      </w:r>
    </w:p>
    <w:p w:rsidR="00363895" w:rsidRPr="004C40D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4C40D5">
        <w:rPr>
          <w:rFonts w:ascii="Times New Roman" w:hAnsi="Times New Roman" w:cs="Times New Roman"/>
          <w:sz w:val="28"/>
        </w:rPr>
        <w:t>В некоторых регионах и вовсе установлена плата за оказание услуг, которые предоставляются бесплатно. Так, например, прокурором г. Сосновый Бор Рязанской области принесен протест на постановление главы администрации городского округа «Об утверждении прейскуранта на услуги, предоставляемые муниципальным бюджетным учреждением «</w:t>
      </w:r>
      <w:proofErr w:type="spellStart"/>
      <w:r w:rsidRPr="004C40D5">
        <w:rPr>
          <w:rFonts w:ascii="Times New Roman" w:hAnsi="Times New Roman" w:cs="Times New Roman"/>
          <w:sz w:val="28"/>
        </w:rPr>
        <w:t>Сосновоборский</w:t>
      </w:r>
      <w:proofErr w:type="spellEnd"/>
      <w:r w:rsidRPr="004C40D5">
        <w:rPr>
          <w:rFonts w:ascii="Times New Roman" w:hAnsi="Times New Roman" w:cs="Times New Roman"/>
          <w:sz w:val="28"/>
        </w:rPr>
        <w:t xml:space="preserve"> фонд имущества», которым в нарушение ст.15.1 Федерального закона «Об оценочной деятельности в Российской </w:t>
      </w:r>
      <w:r w:rsidRPr="004C40D5">
        <w:rPr>
          <w:rFonts w:ascii="Times New Roman" w:hAnsi="Times New Roman" w:cs="Times New Roman"/>
          <w:sz w:val="28"/>
        </w:rPr>
        <w:lastRenderedPageBreak/>
        <w:t>Федерации», было предусмотрено взимание платы за проведение оценки стоимости имущества. Протест рассмотрен, признан обоснованным, в постановление внесены изменения.</w:t>
      </w:r>
    </w:p>
    <w:p w:rsidR="00363895" w:rsidRPr="004C40D5" w:rsidRDefault="00363895" w:rsidP="00363895">
      <w:pPr>
        <w:pStyle w:val="a5"/>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 ряде случаев</w:t>
      </w:r>
      <w:r w:rsidRPr="004C40D5">
        <w:rPr>
          <w:rFonts w:ascii="Times New Roman" w:hAnsi="Times New Roman" w:cs="Times New Roman"/>
          <w:sz w:val="28"/>
        </w:rPr>
        <w:t xml:space="preserve"> муниципальные услуги предоставляются с нарушением законодательства о недопущении конфликта интересов. Так, </w:t>
      </w:r>
      <w:r>
        <w:rPr>
          <w:rFonts w:ascii="Times New Roman" w:hAnsi="Times New Roman" w:cs="Times New Roman"/>
          <w:sz w:val="28"/>
        </w:rPr>
        <w:t>п</w:t>
      </w:r>
      <w:r w:rsidRPr="004C40D5">
        <w:rPr>
          <w:rFonts w:ascii="Times New Roman" w:hAnsi="Times New Roman" w:cs="Times New Roman"/>
          <w:sz w:val="28"/>
        </w:rPr>
        <w:t xml:space="preserve">о результатам проведенной проверки прокуратурой </w:t>
      </w:r>
      <w:proofErr w:type="spellStart"/>
      <w:r w:rsidRPr="004C40D5">
        <w:rPr>
          <w:rFonts w:ascii="Times New Roman" w:hAnsi="Times New Roman" w:cs="Times New Roman"/>
          <w:sz w:val="28"/>
        </w:rPr>
        <w:t>Балаганского</w:t>
      </w:r>
      <w:proofErr w:type="spellEnd"/>
      <w:r w:rsidRPr="004C40D5">
        <w:rPr>
          <w:rFonts w:ascii="Times New Roman" w:hAnsi="Times New Roman" w:cs="Times New Roman"/>
          <w:sz w:val="28"/>
        </w:rPr>
        <w:t xml:space="preserve"> района установлено, что главой </w:t>
      </w:r>
      <w:proofErr w:type="spellStart"/>
      <w:r w:rsidRPr="004C40D5">
        <w:rPr>
          <w:rFonts w:ascii="Times New Roman" w:hAnsi="Times New Roman" w:cs="Times New Roman"/>
          <w:sz w:val="28"/>
        </w:rPr>
        <w:t>Балаганского</w:t>
      </w:r>
      <w:proofErr w:type="spellEnd"/>
      <w:r w:rsidRPr="004C40D5">
        <w:rPr>
          <w:rFonts w:ascii="Times New Roman" w:hAnsi="Times New Roman" w:cs="Times New Roman"/>
          <w:sz w:val="28"/>
        </w:rPr>
        <w:t xml:space="preserve"> муниципального образования Н. Жуковым был допущен ряд коррупционных нарушений, связанных с распоряжением земельными участками.</w:t>
      </w:r>
    </w:p>
    <w:p w:rsidR="00363895" w:rsidRPr="006318C4"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Установлено, что главой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предоставлялись земельные участки в собственность, аренду своим близким родственникам, в свою личную собственность и аренду с нарушением требований земельного законодательства, минуя конкурсные процедуры, а также с нарушением Федерального закона</w:t>
      </w:r>
      <w:r>
        <w:rPr>
          <w:rFonts w:ascii="Times New Roman" w:hAnsi="Times New Roman" w:cs="Times New Roman"/>
          <w:sz w:val="28"/>
        </w:rPr>
        <w:t xml:space="preserve"> «О противодействии коррупции».</w:t>
      </w:r>
    </w:p>
    <w:p w:rsidR="00363895" w:rsidRPr="006318C4"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Действия главы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с 2016 года прокуратурой района неоднократно обжаловались в суде, в результате чего сделки по предоставлению земельных участков в собственность признавались недействительными, однако это не мешало ему вновь совершать указанные нарушения.</w:t>
      </w:r>
    </w:p>
    <w:p w:rsidR="00363895" w:rsidRDefault="00363895" w:rsidP="00363895">
      <w:pPr>
        <w:spacing w:after="0" w:line="360" w:lineRule="auto"/>
        <w:ind w:firstLine="709"/>
        <w:jc w:val="both"/>
        <w:rPr>
          <w:rFonts w:ascii="Times New Roman" w:hAnsi="Times New Roman" w:cs="Times New Roman"/>
          <w:sz w:val="28"/>
        </w:rPr>
      </w:pPr>
      <w:r w:rsidRPr="006318C4">
        <w:rPr>
          <w:rFonts w:ascii="Times New Roman" w:hAnsi="Times New Roman" w:cs="Times New Roman"/>
          <w:sz w:val="28"/>
        </w:rPr>
        <w:t xml:space="preserve">В июле 2017 года прокуратурой района по результатам проведенной проверки в части распоряжения земельными участками в адрес председателя Думы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внесено представление с требованием незамедлительного рассмотрения вопроса об ответственности главы </w:t>
      </w:r>
      <w:proofErr w:type="spellStart"/>
      <w:r w:rsidRPr="006318C4">
        <w:rPr>
          <w:rFonts w:ascii="Times New Roman" w:hAnsi="Times New Roman" w:cs="Times New Roman"/>
          <w:sz w:val="28"/>
        </w:rPr>
        <w:t>Балаганского</w:t>
      </w:r>
      <w:proofErr w:type="spellEnd"/>
      <w:r w:rsidRPr="006318C4">
        <w:rPr>
          <w:rFonts w:ascii="Times New Roman" w:hAnsi="Times New Roman" w:cs="Times New Roman"/>
          <w:sz w:val="28"/>
        </w:rPr>
        <w:t xml:space="preserve"> муниципального образования Жукова</w:t>
      </w:r>
      <w:r>
        <w:rPr>
          <w:rFonts w:ascii="Times New Roman" w:hAnsi="Times New Roman" w:cs="Times New Roman"/>
          <w:sz w:val="28"/>
        </w:rPr>
        <w:t>. Глава муниципального образования, не дожидаясь результатов рассмотрения представления, ушел в отставку по собственному желанию.</w:t>
      </w: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Зачастую нормы административных регламентов противоречат вышестоящим по юридической силе нормативно-правовым актам. Например, </w:t>
      </w:r>
      <w:proofErr w:type="spellStart"/>
      <w:r w:rsidRPr="001A5C08">
        <w:rPr>
          <w:rFonts w:ascii="Times New Roman" w:hAnsi="Times New Roman" w:cs="Times New Roman"/>
          <w:sz w:val="28"/>
        </w:rPr>
        <w:t>Саткинским</w:t>
      </w:r>
      <w:proofErr w:type="spellEnd"/>
      <w:r>
        <w:rPr>
          <w:rFonts w:ascii="Times New Roman" w:hAnsi="Times New Roman" w:cs="Times New Roman"/>
          <w:sz w:val="28"/>
        </w:rPr>
        <w:t xml:space="preserve"> </w:t>
      </w:r>
      <w:r w:rsidRPr="001A5C08">
        <w:rPr>
          <w:rFonts w:ascii="Times New Roman" w:hAnsi="Times New Roman" w:cs="Times New Roman"/>
          <w:sz w:val="28"/>
        </w:rPr>
        <w:t>городским</w:t>
      </w:r>
      <w:r>
        <w:rPr>
          <w:rFonts w:ascii="Times New Roman" w:hAnsi="Times New Roman" w:cs="Times New Roman"/>
          <w:sz w:val="28"/>
        </w:rPr>
        <w:t xml:space="preserve"> </w:t>
      </w:r>
      <w:r w:rsidRPr="001A5C08">
        <w:rPr>
          <w:rFonts w:ascii="Times New Roman" w:hAnsi="Times New Roman" w:cs="Times New Roman"/>
          <w:sz w:val="28"/>
        </w:rPr>
        <w:t>прокурором</w:t>
      </w:r>
      <w:r>
        <w:rPr>
          <w:rFonts w:ascii="Times New Roman" w:hAnsi="Times New Roman" w:cs="Times New Roman"/>
          <w:sz w:val="28"/>
        </w:rPr>
        <w:t xml:space="preserve"> </w:t>
      </w:r>
      <w:r w:rsidRPr="001A5C08">
        <w:rPr>
          <w:rFonts w:ascii="Times New Roman" w:hAnsi="Times New Roman" w:cs="Times New Roman"/>
          <w:sz w:val="28"/>
        </w:rPr>
        <w:t>Челябинской области опротестовано</w:t>
      </w:r>
      <w:r>
        <w:rPr>
          <w:rFonts w:ascii="Times New Roman" w:hAnsi="Times New Roman" w:cs="Times New Roman"/>
          <w:sz w:val="28"/>
        </w:rPr>
        <w:t xml:space="preserve"> </w:t>
      </w:r>
      <w:r w:rsidRPr="001A5C08">
        <w:rPr>
          <w:rFonts w:ascii="Times New Roman" w:hAnsi="Times New Roman" w:cs="Times New Roman"/>
          <w:sz w:val="28"/>
        </w:rPr>
        <w:t>постановление</w:t>
      </w:r>
      <w:r>
        <w:rPr>
          <w:rFonts w:ascii="Times New Roman" w:hAnsi="Times New Roman" w:cs="Times New Roman"/>
          <w:sz w:val="28"/>
        </w:rPr>
        <w:t xml:space="preserve"> </w:t>
      </w:r>
      <w:r w:rsidRPr="001A5C08">
        <w:rPr>
          <w:rFonts w:ascii="Times New Roman" w:hAnsi="Times New Roman" w:cs="Times New Roman"/>
          <w:sz w:val="28"/>
        </w:rPr>
        <w:t>администрации</w:t>
      </w:r>
      <w:r>
        <w:rPr>
          <w:rFonts w:ascii="Times New Roman" w:hAnsi="Times New Roman" w:cs="Times New Roman"/>
          <w:sz w:val="28"/>
        </w:rPr>
        <w:t xml:space="preserve"> </w:t>
      </w:r>
      <w:proofErr w:type="spellStart"/>
      <w:r w:rsidRPr="001A5C08">
        <w:rPr>
          <w:rFonts w:ascii="Times New Roman" w:hAnsi="Times New Roman" w:cs="Times New Roman"/>
          <w:sz w:val="28"/>
        </w:rPr>
        <w:t>Саткинского</w:t>
      </w:r>
      <w:proofErr w:type="spellEnd"/>
      <w:r w:rsidRPr="001A5C08">
        <w:rPr>
          <w:rFonts w:ascii="Times New Roman" w:hAnsi="Times New Roman" w:cs="Times New Roman"/>
          <w:sz w:val="28"/>
        </w:rPr>
        <w:t xml:space="preserve"> муниципального района от </w:t>
      </w:r>
      <w:r w:rsidRPr="001A5C08">
        <w:rPr>
          <w:rFonts w:ascii="Times New Roman" w:hAnsi="Times New Roman" w:cs="Times New Roman"/>
          <w:sz w:val="28"/>
        </w:rPr>
        <w:lastRenderedPageBreak/>
        <w:t>27.04.2012 г., которым утвержден административный регламент о порядке выдачи разрешений на организацию розничных рынков, содержавший завышенные требования к документам, представляемым</w:t>
      </w:r>
      <w:r>
        <w:rPr>
          <w:rFonts w:ascii="Times New Roman" w:hAnsi="Times New Roman" w:cs="Times New Roman"/>
          <w:sz w:val="28"/>
        </w:rPr>
        <w:t xml:space="preserve"> </w:t>
      </w:r>
      <w:r w:rsidRPr="001A5C08">
        <w:rPr>
          <w:rFonts w:ascii="Times New Roman" w:hAnsi="Times New Roman" w:cs="Times New Roman"/>
          <w:sz w:val="28"/>
        </w:rPr>
        <w:t>заявителями</w:t>
      </w:r>
      <w:r>
        <w:rPr>
          <w:rFonts w:ascii="Times New Roman" w:hAnsi="Times New Roman" w:cs="Times New Roman"/>
          <w:sz w:val="28"/>
        </w:rPr>
        <w:t xml:space="preserve"> </w:t>
      </w:r>
      <w:r w:rsidRPr="001A5C08">
        <w:rPr>
          <w:rFonts w:ascii="Times New Roman" w:hAnsi="Times New Roman" w:cs="Times New Roman"/>
          <w:sz w:val="28"/>
        </w:rPr>
        <w:t>для</w:t>
      </w:r>
      <w:r>
        <w:rPr>
          <w:rFonts w:ascii="Times New Roman" w:hAnsi="Times New Roman" w:cs="Times New Roman"/>
          <w:sz w:val="28"/>
        </w:rPr>
        <w:t xml:space="preserve"> </w:t>
      </w:r>
      <w:r w:rsidRPr="001A5C08">
        <w:rPr>
          <w:rFonts w:ascii="Times New Roman" w:hAnsi="Times New Roman" w:cs="Times New Roman"/>
          <w:sz w:val="28"/>
        </w:rPr>
        <w:t>получения</w:t>
      </w:r>
      <w:r>
        <w:rPr>
          <w:rFonts w:ascii="Times New Roman" w:hAnsi="Times New Roman" w:cs="Times New Roman"/>
          <w:sz w:val="28"/>
        </w:rPr>
        <w:t xml:space="preserve"> </w:t>
      </w:r>
      <w:r w:rsidRPr="001A5C08">
        <w:rPr>
          <w:rFonts w:ascii="Times New Roman" w:hAnsi="Times New Roman" w:cs="Times New Roman"/>
          <w:sz w:val="28"/>
        </w:rPr>
        <w:t>соответствующего</w:t>
      </w:r>
      <w:r>
        <w:rPr>
          <w:rFonts w:ascii="Times New Roman" w:hAnsi="Times New Roman" w:cs="Times New Roman"/>
          <w:sz w:val="28"/>
        </w:rPr>
        <w:t xml:space="preserve"> </w:t>
      </w:r>
      <w:r w:rsidRPr="001A5C08">
        <w:rPr>
          <w:rFonts w:ascii="Times New Roman" w:hAnsi="Times New Roman" w:cs="Times New Roman"/>
          <w:sz w:val="28"/>
        </w:rPr>
        <w:t>разрешения</w:t>
      </w:r>
      <w:r>
        <w:rPr>
          <w:rFonts w:ascii="Times New Roman" w:hAnsi="Times New Roman" w:cs="Times New Roman"/>
          <w:sz w:val="28"/>
        </w:rPr>
        <w:t xml:space="preserve"> </w:t>
      </w:r>
      <w:r w:rsidRPr="001A5C08">
        <w:rPr>
          <w:rFonts w:ascii="Times New Roman" w:hAnsi="Times New Roman" w:cs="Times New Roman"/>
          <w:sz w:val="28"/>
        </w:rPr>
        <w:t>(в</w:t>
      </w:r>
      <w:r>
        <w:rPr>
          <w:rFonts w:ascii="Times New Roman" w:hAnsi="Times New Roman" w:cs="Times New Roman"/>
          <w:sz w:val="28"/>
        </w:rPr>
        <w:t xml:space="preserve"> </w:t>
      </w:r>
      <w:r w:rsidRPr="001A5C08">
        <w:rPr>
          <w:rFonts w:ascii="Times New Roman" w:hAnsi="Times New Roman" w:cs="Times New Roman"/>
          <w:sz w:val="28"/>
        </w:rPr>
        <w:t>части истребования нотариально заверенных копий)</w:t>
      </w:r>
      <w:proofErr w:type="gramStart"/>
      <w:r w:rsidRPr="001A5C08">
        <w:rPr>
          <w:rFonts w:ascii="Times New Roman" w:hAnsi="Times New Roman" w:cs="Times New Roman"/>
          <w:sz w:val="28"/>
        </w:rPr>
        <w:t>.Д</w:t>
      </w:r>
      <w:proofErr w:type="gramEnd"/>
      <w:r w:rsidRPr="001A5C08">
        <w:rPr>
          <w:rFonts w:ascii="Times New Roman" w:hAnsi="Times New Roman" w:cs="Times New Roman"/>
          <w:sz w:val="28"/>
        </w:rPr>
        <w:t>анное требование противоречит</w:t>
      </w:r>
      <w:r>
        <w:rPr>
          <w:rFonts w:ascii="Times New Roman" w:hAnsi="Times New Roman" w:cs="Times New Roman"/>
          <w:sz w:val="28"/>
        </w:rPr>
        <w:t xml:space="preserve"> </w:t>
      </w:r>
      <w:r w:rsidRPr="001A5C08">
        <w:rPr>
          <w:rFonts w:ascii="Times New Roman" w:hAnsi="Times New Roman" w:cs="Times New Roman"/>
          <w:sz w:val="28"/>
        </w:rPr>
        <w:t>Федеральному закону от</w:t>
      </w:r>
      <w:r>
        <w:rPr>
          <w:rFonts w:ascii="Times New Roman" w:hAnsi="Times New Roman" w:cs="Times New Roman"/>
          <w:sz w:val="28"/>
        </w:rPr>
        <w:t xml:space="preserve"> </w:t>
      </w:r>
      <w:r w:rsidRPr="001A5C08">
        <w:rPr>
          <w:rFonts w:ascii="Times New Roman" w:hAnsi="Times New Roman" w:cs="Times New Roman"/>
          <w:sz w:val="28"/>
        </w:rPr>
        <w:t>27.07.2010 № 210-ФЗ «Об</w:t>
      </w:r>
      <w:r>
        <w:rPr>
          <w:rFonts w:ascii="Times New Roman" w:hAnsi="Times New Roman" w:cs="Times New Roman"/>
          <w:sz w:val="28"/>
        </w:rPr>
        <w:t xml:space="preserve"> </w:t>
      </w:r>
      <w:r w:rsidRPr="001A5C08">
        <w:rPr>
          <w:rFonts w:ascii="Times New Roman" w:hAnsi="Times New Roman" w:cs="Times New Roman"/>
          <w:sz w:val="28"/>
        </w:rPr>
        <w:t xml:space="preserve">организации предоставления государственных и муниципальных услуг», кроме того, является </w:t>
      </w:r>
      <w:proofErr w:type="spellStart"/>
      <w:r w:rsidRPr="001A5C08">
        <w:rPr>
          <w:rFonts w:ascii="Times New Roman" w:hAnsi="Times New Roman" w:cs="Times New Roman"/>
          <w:sz w:val="28"/>
        </w:rPr>
        <w:t>коррупциогенным</w:t>
      </w:r>
      <w:proofErr w:type="spellEnd"/>
      <w:r w:rsidRPr="001A5C08">
        <w:rPr>
          <w:rFonts w:ascii="Times New Roman" w:hAnsi="Times New Roman" w:cs="Times New Roman"/>
          <w:sz w:val="28"/>
        </w:rPr>
        <w:t xml:space="preserve"> фактором в связи с наличием обременительных требований к гражданам и организациям. На указанное постановление администрации муниципального района 22.03.2013 г. прокурором принесен протест, который рассмотрен и удовлетворен</w:t>
      </w:r>
      <w:r>
        <w:rPr>
          <w:rFonts w:ascii="Times New Roman" w:hAnsi="Times New Roman" w:cs="Times New Roman"/>
          <w:sz w:val="28"/>
        </w:rPr>
        <w:t>.</w:t>
      </w:r>
    </w:p>
    <w:p w:rsidR="00363895" w:rsidRDefault="00363895" w:rsidP="00363895">
      <w:pPr>
        <w:pStyle w:val="a5"/>
        <w:numPr>
          <w:ilvl w:val="0"/>
          <w:numId w:val="1"/>
        </w:numPr>
        <w:spacing w:after="0" w:line="360" w:lineRule="auto"/>
        <w:ind w:left="0" w:firstLine="709"/>
        <w:jc w:val="both"/>
        <w:rPr>
          <w:rFonts w:ascii="Times New Roman" w:hAnsi="Times New Roman" w:cs="Times New Roman"/>
          <w:sz w:val="28"/>
        </w:rPr>
      </w:pPr>
      <w:r w:rsidRPr="0011706B">
        <w:rPr>
          <w:rFonts w:ascii="Times New Roman" w:hAnsi="Times New Roman" w:cs="Times New Roman"/>
          <w:sz w:val="28"/>
        </w:rPr>
        <w:t>Совмещение в одних органах власти распорядительных и контрольных функций (один и тот же орган распоряжается лесами</w:t>
      </w:r>
      <w:r>
        <w:rPr>
          <w:rFonts w:ascii="Times New Roman" w:hAnsi="Times New Roman" w:cs="Times New Roman"/>
          <w:sz w:val="28"/>
        </w:rPr>
        <w:t>, в том числе предоставляет леса во владение граждан в рамках оказания государственных и муниципальных услуг,</w:t>
      </w:r>
      <w:r w:rsidRPr="0011706B">
        <w:rPr>
          <w:rFonts w:ascii="Times New Roman" w:hAnsi="Times New Roman" w:cs="Times New Roman"/>
          <w:sz w:val="28"/>
        </w:rPr>
        <w:t xml:space="preserve"> и осуществляет</w:t>
      </w:r>
      <w:r>
        <w:rPr>
          <w:rFonts w:ascii="Times New Roman" w:hAnsi="Times New Roman" w:cs="Times New Roman"/>
          <w:sz w:val="28"/>
        </w:rPr>
        <w:t xml:space="preserve"> </w:t>
      </w:r>
      <w:r w:rsidRPr="0011706B">
        <w:rPr>
          <w:rFonts w:ascii="Times New Roman" w:hAnsi="Times New Roman" w:cs="Times New Roman"/>
          <w:sz w:val="28"/>
        </w:rPr>
        <w:t>контроль</w:t>
      </w:r>
      <w:r>
        <w:rPr>
          <w:rFonts w:ascii="Times New Roman" w:hAnsi="Times New Roman" w:cs="Times New Roman"/>
          <w:sz w:val="28"/>
        </w:rPr>
        <w:t xml:space="preserve"> </w:t>
      </w:r>
      <w:r w:rsidRPr="0011706B">
        <w:rPr>
          <w:rFonts w:ascii="Times New Roman" w:hAnsi="Times New Roman" w:cs="Times New Roman"/>
          <w:sz w:val="28"/>
        </w:rPr>
        <w:t>над</w:t>
      </w:r>
      <w:r>
        <w:rPr>
          <w:rFonts w:ascii="Times New Roman" w:hAnsi="Times New Roman" w:cs="Times New Roman"/>
          <w:sz w:val="28"/>
        </w:rPr>
        <w:t xml:space="preserve"> </w:t>
      </w:r>
      <w:r w:rsidRPr="0011706B">
        <w:rPr>
          <w:rFonts w:ascii="Times New Roman" w:hAnsi="Times New Roman" w:cs="Times New Roman"/>
          <w:sz w:val="28"/>
        </w:rPr>
        <w:t>этой</w:t>
      </w:r>
      <w:r>
        <w:rPr>
          <w:rFonts w:ascii="Times New Roman" w:hAnsi="Times New Roman" w:cs="Times New Roman"/>
          <w:sz w:val="28"/>
        </w:rPr>
        <w:t xml:space="preserve"> </w:t>
      </w:r>
      <w:r w:rsidRPr="0011706B">
        <w:rPr>
          <w:rFonts w:ascii="Times New Roman" w:hAnsi="Times New Roman" w:cs="Times New Roman"/>
          <w:sz w:val="28"/>
        </w:rPr>
        <w:t>деятельностью),</w:t>
      </w:r>
      <w:r>
        <w:rPr>
          <w:rFonts w:ascii="Times New Roman" w:hAnsi="Times New Roman" w:cs="Times New Roman"/>
          <w:sz w:val="28"/>
        </w:rPr>
        <w:t xml:space="preserve"> </w:t>
      </w:r>
      <w:r w:rsidRPr="0011706B">
        <w:rPr>
          <w:rFonts w:ascii="Times New Roman" w:hAnsi="Times New Roman" w:cs="Times New Roman"/>
          <w:sz w:val="28"/>
        </w:rPr>
        <w:t>что создает благоприятные условия для реализации коррупционных интересов. Несмотря на запрет совмещения данных функций, установленный в ч.</w:t>
      </w:r>
      <w:r>
        <w:rPr>
          <w:rFonts w:ascii="Times New Roman" w:hAnsi="Times New Roman" w:cs="Times New Roman"/>
          <w:sz w:val="28"/>
        </w:rPr>
        <w:t xml:space="preserve"> </w:t>
      </w:r>
      <w:r w:rsidRPr="0011706B">
        <w:rPr>
          <w:rFonts w:ascii="Times New Roman" w:hAnsi="Times New Roman" w:cs="Times New Roman"/>
          <w:sz w:val="28"/>
        </w:rPr>
        <w:t>3 ст.</w:t>
      </w:r>
      <w:r>
        <w:rPr>
          <w:rFonts w:ascii="Times New Roman" w:hAnsi="Times New Roman" w:cs="Times New Roman"/>
          <w:sz w:val="28"/>
        </w:rPr>
        <w:t xml:space="preserve"> </w:t>
      </w:r>
      <w:r w:rsidRPr="0011706B">
        <w:rPr>
          <w:rFonts w:ascii="Times New Roman" w:hAnsi="Times New Roman" w:cs="Times New Roman"/>
          <w:sz w:val="28"/>
        </w:rPr>
        <w:t>15 Федерального закона «О защите конкуренции» от 26.07.2006 г. № 135-ФЗ, во многих субъектах РФ и муниципалитетах функции по использованию лесов и их охране сконцентрированы в одних ведомствах. Так, прокурату</w:t>
      </w:r>
      <w:r>
        <w:rPr>
          <w:rFonts w:ascii="Times New Roman" w:hAnsi="Times New Roman" w:cs="Times New Roman"/>
          <w:sz w:val="28"/>
        </w:rPr>
        <w:t xml:space="preserve">рой </w:t>
      </w:r>
      <w:r w:rsidRPr="0011706B">
        <w:rPr>
          <w:rFonts w:ascii="Times New Roman" w:hAnsi="Times New Roman" w:cs="Times New Roman"/>
          <w:sz w:val="28"/>
        </w:rPr>
        <w:t>субъекта</w:t>
      </w:r>
      <w:r>
        <w:rPr>
          <w:rFonts w:ascii="Times New Roman" w:hAnsi="Times New Roman" w:cs="Times New Roman"/>
          <w:sz w:val="28"/>
        </w:rPr>
        <w:t xml:space="preserve"> </w:t>
      </w:r>
      <w:r w:rsidRPr="0011706B">
        <w:rPr>
          <w:rFonts w:ascii="Times New Roman" w:hAnsi="Times New Roman" w:cs="Times New Roman"/>
          <w:sz w:val="28"/>
        </w:rPr>
        <w:t>РФ</w:t>
      </w:r>
      <w:r>
        <w:rPr>
          <w:rFonts w:ascii="Times New Roman" w:hAnsi="Times New Roman" w:cs="Times New Roman"/>
          <w:sz w:val="28"/>
        </w:rPr>
        <w:t xml:space="preserve"> </w:t>
      </w:r>
      <w:r w:rsidRPr="0011706B">
        <w:rPr>
          <w:rFonts w:ascii="Times New Roman" w:hAnsi="Times New Roman" w:cs="Times New Roman"/>
          <w:sz w:val="28"/>
        </w:rPr>
        <w:t>было</w:t>
      </w:r>
      <w:r>
        <w:rPr>
          <w:rFonts w:ascii="Times New Roman" w:hAnsi="Times New Roman" w:cs="Times New Roman"/>
          <w:sz w:val="28"/>
        </w:rPr>
        <w:t xml:space="preserve"> </w:t>
      </w:r>
      <w:r w:rsidRPr="0011706B">
        <w:rPr>
          <w:rFonts w:ascii="Times New Roman" w:hAnsi="Times New Roman" w:cs="Times New Roman"/>
          <w:sz w:val="28"/>
        </w:rPr>
        <w:t>опротестовано</w:t>
      </w:r>
      <w:r>
        <w:rPr>
          <w:rFonts w:ascii="Times New Roman" w:hAnsi="Times New Roman" w:cs="Times New Roman"/>
          <w:sz w:val="28"/>
        </w:rPr>
        <w:t xml:space="preserve"> </w:t>
      </w:r>
      <w:r w:rsidRPr="0011706B">
        <w:rPr>
          <w:rFonts w:ascii="Times New Roman" w:hAnsi="Times New Roman" w:cs="Times New Roman"/>
          <w:sz w:val="28"/>
        </w:rPr>
        <w:t>положение о государственном органе субъекта РФ по управлению</w:t>
      </w:r>
      <w:r>
        <w:rPr>
          <w:rFonts w:ascii="Times New Roman" w:hAnsi="Times New Roman" w:cs="Times New Roman"/>
          <w:sz w:val="28"/>
        </w:rPr>
        <w:t xml:space="preserve"> </w:t>
      </w:r>
      <w:r w:rsidRPr="0011706B">
        <w:rPr>
          <w:rFonts w:ascii="Times New Roman" w:hAnsi="Times New Roman" w:cs="Times New Roman"/>
          <w:sz w:val="28"/>
        </w:rPr>
        <w:t>лесами,</w:t>
      </w:r>
      <w:r>
        <w:rPr>
          <w:rFonts w:ascii="Times New Roman" w:hAnsi="Times New Roman" w:cs="Times New Roman"/>
          <w:sz w:val="28"/>
        </w:rPr>
        <w:t xml:space="preserve"> </w:t>
      </w:r>
      <w:r w:rsidRPr="0011706B">
        <w:rPr>
          <w:rFonts w:ascii="Times New Roman" w:hAnsi="Times New Roman" w:cs="Times New Roman"/>
          <w:sz w:val="28"/>
        </w:rPr>
        <w:t>наделяющее</w:t>
      </w:r>
      <w:r>
        <w:rPr>
          <w:rFonts w:ascii="Times New Roman" w:hAnsi="Times New Roman" w:cs="Times New Roman"/>
          <w:sz w:val="28"/>
        </w:rPr>
        <w:t xml:space="preserve"> </w:t>
      </w:r>
      <w:r w:rsidRPr="0011706B">
        <w:rPr>
          <w:rFonts w:ascii="Times New Roman" w:hAnsi="Times New Roman" w:cs="Times New Roman"/>
          <w:sz w:val="28"/>
        </w:rPr>
        <w:t>этот</w:t>
      </w:r>
      <w:r>
        <w:rPr>
          <w:rFonts w:ascii="Times New Roman" w:hAnsi="Times New Roman" w:cs="Times New Roman"/>
          <w:sz w:val="28"/>
        </w:rPr>
        <w:t xml:space="preserve"> </w:t>
      </w:r>
      <w:r w:rsidRPr="0011706B">
        <w:rPr>
          <w:rFonts w:ascii="Times New Roman" w:hAnsi="Times New Roman" w:cs="Times New Roman"/>
          <w:sz w:val="28"/>
        </w:rPr>
        <w:t>орган</w:t>
      </w:r>
      <w:r>
        <w:rPr>
          <w:rFonts w:ascii="Times New Roman" w:hAnsi="Times New Roman" w:cs="Times New Roman"/>
          <w:sz w:val="28"/>
        </w:rPr>
        <w:t xml:space="preserve"> </w:t>
      </w:r>
      <w:r w:rsidRPr="0011706B">
        <w:rPr>
          <w:rFonts w:ascii="Times New Roman" w:hAnsi="Times New Roman" w:cs="Times New Roman"/>
          <w:sz w:val="28"/>
        </w:rPr>
        <w:t>и распорядительными,</w:t>
      </w:r>
      <w:r>
        <w:rPr>
          <w:rFonts w:ascii="Times New Roman" w:hAnsi="Times New Roman" w:cs="Times New Roman"/>
          <w:sz w:val="28"/>
        </w:rPr>
        <w:t xml:space="preserve"> </w:t>
      </w:r>
      <w:r w:rsidRPr="0011706B">
        <w:rPr>
          <w:rFonts w:ascii="Times New Roman" w:hAnsi="Times New Roman" w:cs="Times New Roman"/>
          <w:sz w:val="28"/>
        </w:rPr>
        <w:t>и</w:t>
      </w:r>
      <w:r>
        <w:rPr>
          <w:rFonts w:ascii="Times New Roman" w:hAnsi="Times New Roman" w:cs="Times New Roman"/>
          <w:sz w:val="28"/>
        </w:rPr>
        <w:t xml:space="preserve"> </w:t>
      </w:r>
      <w:r w:rsidRPr="0011706B">
        <w:rPr>
          <w:rFonts w:ascii="Times New Roman" w:hAnsi="Times New Roman" w:cs="Times New Roman"/>
          <w:sz w:val="28"/>
        </w:rPr>
        <w:t>контрольными</w:t>
      </w:r>
      <w:r>
        <w:rPr>
          <w:rFonts w:ascii="Times New Roman" w:hAnsi="Times New Roman" w:cs="Times New Roman"/>
          <w:sz w:val="28"/>
        </w:rPr>
        <w:t xml:space="preserve"> </w:t>
      </w:r>
      <w:r w:rsidRPr="0011706B">
        <w:rPr>
          <w:rFonts w:ascii="Times New Roman" w:hAnsi="Times New Roman" w:cs="Times New Roman"/>
          <w:sz w:val="28"/>
        </w:rPr>
        <w:t>полномочиями.</w:t>
      </w:r>
      <w:r>
        <w:rPr>
          <w:rFonts w:ascii="Times New Roman" w:hAnsi="Times New Roman" w:cs="Times New Roman"/>
          <w:sz w:val="28"/>
        </w:rPr>
        <w:t xml:space="preserve"> </w:t>
      </w:r>
      <w:r w:rsidRPr="0011706B">
        <w:rPr>
          <w:rFonts w:ascii="Times New Roman" w:hAnsi="Times New Roman" w:cs="Times New Roman"/>
          <w:sz w:val="28"/>
        </w:rPr>
        <w:t>Позицию</w:t>
      </w:r>
      <w:r>
        <w:rPr>
          <w:rFonts w:ascii="Times New Roman" w:hAnsi="Times New Roman" w:cs="Times New Roman"/>
          <w:sz w:val="28"/>
        </w:rPr>
        <w:t xml:space="preserve"> </w:t>
      </w:r>
      <w:r w:rsidRPr="0011706B">
        <w:rPr>
          <w:rFonts w:ascii="Times New Roman" w:hAnsi="Times New Roman" w:cs="Times New Roman"/>
          <w:sz w:val="28"/>
        </w:rPr>
        <w:t>прокуратуры</w:t>
      </w:r>
      <w:r>
        <w:rPr>
          <w:rFonts w:ascii="Times New Roman" w:hAnsi="Times New Roman" w:cs="Times New Roman"/>
          <w:sz w:val="28"/>
        </w:rPr>
        <w:t xml:space="preserve"> </w:t>
      </w:r>
      <w:r w:rsidRPr="0011706B">
        <w:rPr>
          <w:rFonts w:ascii="Times New Roman" w:hAnsi="Times New Roman" w:cs="Times New Roman"/>
          <w:sz w:val="28"/>
        </w:rPr>
        <w:t>в</w:t>
      </w:r>
      <w:r>
        <w:rPr>
          <w:rFonts w:ascii="Times New Roman" w:hAnsi="Times New Roman" w:cs="Times New Roman"/>
          <w:sz w:val="28"/>
        </w:rPr>
        <w:t xml:space="preserve"> </w:t>
      </w:r>
      <w:r w:rsidRPr="0011706B">
        <w:rPr>
          <w:rFonts w:ascii="Times New Roman" w:hAnsi="Times New Roman" w:cs="Times New Roman"/>
          <w:sz w:val="28"/>
        </w:rPr>
        <w:t>этом</w:t>
      </w:r>
      <w:r>
        <w:rPr>
          <w:rFonts w:ascii="Times New Roman" w:hAnsi="Times New Roman" w:cs="Times New Roman"/>
          <w:sz w:val="28"/>
        </w:rPr>
        <w:t xml:space="preserve"> </w:t>
      </w:r>
      <w:r w:rsidRPr="0011706B">
        <w:rPr>
          <w:rFonts w:ascii="Times New Roman" w:hAnsi="Times New Roman" w:cs="Times New Roman"/>
          <w:sz w:val="28"/>
        </w:rPr>
        <w:t>деле поддержал</w:t>
      </w:r>
      <w:r>
        <w:rPr>
          <w:rFonts w:ascii="Times New Roman" w:hAnsi="Times New Roman" w:cs="Times New Roman"/>
          <w:sz w:val="28"/>
        </w:rPr>
        <w:t xml:space="preserve"> </w:t>
      </w:r>
      <w:r w:rsidRPr="0011706B">
        <w:rPr>
          <w:rFonts w:ascii="Times New Roman" w:hAnsi="Times New Roman" w:cs="Times New Roman"/>
          <w:sz w:val="28"/>
        </w:rPr>
        <w:t>Верховный</w:t>
      </w:r>
      <w:r>
        <w:rPr>
          <w:rFonts w:ascii="Times New Roman" w:hAnsi="Times New Roman" w:cs="Times New Roman"/>
          <w:sz w:val="28"/>
        </w:rPr>
        <w:t xml:space="preserve"> </w:t>
      </w:r>
      <w:r w:rsidRPr="0011706B">
        <w:rPr>
          <w:rFonts w:ascii="Times New Roman" w:hAnsi="Times New Roman" w:cs="Times New Roman"/>
          <w:sz w:val="28"/>
        </w:rPr>
        <w:t>суд</w:t>
      </w:r>
      <w:r>
        <w:rPr>
          <w:rFonts w:ascii="Times New Roman" w:hAnsi="Times New Roman" w:cs="Times New Roman"/>
          <w:sz w:val="28"/>
        </w:rPr>
        <w:t xml:space="preserve"> </w:t>
      </w:r>
      <w:r w:rsidRPr="0011706B">
        <w:rPr>
          <w:rFonts w:ascii="Times New Roman" w:hAnsi="Times New Roman" w:cs="Times New Roman"/>
          <w:sz w:val="28"/>
        </w:rPr>
        <w:t>РФ</w:t>
      </w:r>
      <w:r>
        <w:rPr>
          <w:rFonts w:ascii="Times New Roman" w:hAnsi="Times New Roman" w:cs="Times New Roman"/>
          <w:sz w:val="28"/>
        </w:rPr>
        <w:t xml:space="preserve"> </w:t>
      </w:r>
      <w:r w:rsidRPr="0011706B">
        <w:rPr>
          <w:rFonts w:ascii="Times New Roman" w:hAnsi="Times New Roman" w:cs="Times New Roman"/>
          <w:sz w:val="28"/>
        </w:rPr>
        <w:t>(определение от</w:t>
      </w:r>
      <w:r>
        <w:rPr>
          <w:rFonts w:ascii="Times New Roman" w:hAnsi="Times New Roman" w:cs="Times New Roman"/>
          <w:sz w:val="28"/>
        </w:rPr>
        <w:t xml:space="preserve"> </w:t>
      </w:r>
      <w:r w:rsidRPr="0011706B">
        <w:rPr>
          <w:rFonts w:ascii="Times New Roman" w:hAnsi="Times New Roman" w:cs="Times New Roman"/>
          <w:sz w:val="28"/>
        </w:rPr>
        <w:t>26.09.2007 г.</w:t>
      </w:r>
      <w:r>
        <w:rPr>
          <w:rFonts w:ascii="Times New Roman" w:hAnsi="Times New Roman" w:cs="Times New Roman"/>
          <w:sz w:val="28"/>
        </w:rPr>
        <w:t xml:space="preserve"> </w:t>
      </w:r>
      <w:r w:rsidRPr="0011706B">
        <w:rPr>
          <w:rFonts w:ascii="Times New Roman" w:hAnsi="Times New Roman" w:cs="Times New Roman"/>
          <w:sz w:val="28"/>
        </w:rPr>
        <w:t>№ 51-Г07-21).</w:t>
      </w:r>
      <w:r>
        <w:rPr>
          <w:rFonts w:ascii="Times New Roman" w:hAnsi="Times New Roman" w:cs="Times New Roman"/>
          <w:sz w:val="28"/>
        </w:rPr>
        <w:t xml:space="preserve"> </w:t>
      </w:r>
      <w:r w:rsidRPr="0011706B">
        <w:rPr>
          <w:rFonts w:ascii="Times New Roman" w:hAnsi="Times New Roman" w:cs="Times New Roman"/>
          <w:sz w:val="28"/>
        </w:rPr>
        <w:t>Обозначенная проблема</w:t>
      </w:r>
      <w:r>
        <w:rPr>
          <w:rFonts w:ascii="Times New Roman" w:hAnsi="Times New Roman" w:cs="Times New Roman"/>
          <w:sz w:val="28"/>
        </w:rPr>
        <w:t xml:space="preserve"> </w:t>
      </w:r>
      <w:r w:rsidRPr="0011706B">
        <w:rPr>
          <w:rFonts w:ascii="Times New Roman" w:hAnsi="Times New Roman" w:cs="Times New Roman"/>
          <w:sz w:val="28"/>
        </w:rPr>
        <w:t>осложняется</w:t>
      </w:r>
      <w:r>
        <w:rPr>
          <w:rFonts w:ascii="Times New Roman" w:hAnsi="Times New Roman" w:cs="Times New Roman"/>
          <w:sz w:val="28"/>
        </w:rPr>
        <w:t xml:space="preserve"> </w:t>
      </w:r>
      <w:r w:rsidRPr="0011706B">
        <w:rPr>
          <w:rFonts w:ascii="Times New Roman" w:hAnsi="Times New Roman" w:cs="Times New Roman"/>
          <w:sz w:val="28"/>
        </w:rPr>
        <w:t>тем,</w:t>
      </w:r>
      <w:r>
        <w:rPr>
          <w:rFonts w:ascii="Times New Roman" w:hAnsi="Times New Roman" w:cs="Times New Roman"/>
          <w:sz w:val="28"/>
        </w:rPr>
        <w:t xml:space="preserve"> </w:t>
      </w:r>
      <w:r w:rsidRPr="0011706B">
        <w:rPr>
          <w:rFonts w:ascii="Times New Roman" w:hAnsi="Times New Roman" w:cs="Times New Roman"/>
          <w:sz w:val="28"/>
        </w:rPr>
        <w:t>что</w:t>
      </w:r>
      <w:r>
        <w:rPr>
          <w:rFonts w:ascii="Times New Roman" w:hAnsi="Times New Roman" w:cs="Times New Roman"/>
          <w:sz w:val="28"/>
        </w:rPr>
        <w:t xml:space="preserve"> </w:t>
      </w:r>
      <w:r w:rsidRPr="0011706B">
        <w:rPr>
          <w:rFonts w:ascii="Times New Roman" w:hAnsi="Times New Roman" w:cs="Times New Roman"/>
          <w:sz w:val="28"/>
        </w:rPr>
        <w:t>работники</w:t>
      </w:r>
      <w:r>
        <w:rPr>
          <w:rFonts w:ascii="Times New Roman" w:hAnsi="Times New Roman" w:cs="Times New Roman"/>
          <w:sz w:val="28"/>
        </w:rPr>
        <w:t xml:space="preserve"> </w:t>
      </w:r>
      <w:r w:rsidRPr="0011706B">
        <w:rPr>
          <w:rFonts w:ascii="Times New Roman" w:hAnsi="Times New Roman" w:cs="Times New Roman"/>
          <w:sz w:val="28"/>
        </w:rPr>
        <w:t>государственных</w:t>
      </w:r>
      <w:r>
        <w:rPr>
          <w:rFonts w:ascii="Times New Roman" w:hAnsi="Times New Roman" w:cs="Times New Roman"/>
          <w:sz w:val="28"/>
        </w:rPr>
        <w:t xml:space="preserve"> </w:t>
      </w:r>
      <w:r w:rsidRPr="0011706B">
        <w:rPr>
          <w:rFonts w:ascii="Times New Roman" w:hAnsi="Times New Roman" w:cs="Times New Roman"/>
          <w:sz w:val="28"/>
        </w:rPr>
        <w:t>и</w:t>
      </w:r>
      <w:r>
        <w:rPr>
          <w:rFonts w:ascii="Times New Roman" w:hAnsi="Times New Roman" w:cs="Times New Roman"/>
          <w:sz w:val="28"/>
        </w:rPr>
        <w:t xml:space="preserve"> </w:t>
      </w:r>
      <w:r w:rsidRPr="0011706B">
        <w:rPr>
          <w:rFonts w:ascii="Times New Roman" w:hAnsi="Times New Roman" w:cs="Times New Roman"/>
          <w:sz w:val="28"/>
        </w:rPr>
        <w:t>муниципальных</w:t>
      </w:r>
      <w:r>
        <w:rPr>
          <w:rFonts w:ascii="Times New Roman" w:hAnsi="Times New Roman" w:cs="Times New Roman"/>
          <w:sz w:val="28"/>
        </w:rPr>
        <w:t xml:space="preserve"> </w:t>
      </w:r>
      <w:r w:rsidRPr="0011706B">
        <w:rPr>
          <w:rFonts w:ascii="Times New Roman" w:hAnsi="Times New Roman" w:cs="Times New Roman"/>
          <w:sz w:val="28"/>
        </w:rPr>
        <w:t>лесничеств (</w:t>
      </w:r>
      <w:proofErr w:type="spellStart"/>
      <w:r w:rsidRPr="0011706B">
        <w:rPr>
          <w:rFonts w:ascii="Times New Roman" w:hAnsi="Times New Roman" w:cs="Times New Roman"/>
          <w:sz w:val="28"/>
        </w:rPr>
        <w:t>лесохозяйств</w:t>
      </w:r>
      <w:proofErr w:type="spellEnd"/>
      <w:r w:rsidRPr="0011706B">
        <w:rPr>
          <w:rFonts w:ascii="Times New Roman" w:hAnsi="Times New Roman" w:cs="Times New Roman"/>
          <w:sz w:val="28"/>
        </w:rPr>
        <w:t>)</w:t>
      </w:r>
      <w:r>
        <w:rPr>
          <w:rFonts w:ascii="Times New Roman" w:hAnsi="Times New Roman" w:cs="Times New Roman"/>
          <w:sz w:val="28"/>
        </w:rPr>
        <w:t xml:space="preserve"> </w:t>
      </w:r>
      <w:r w:rsidRPr="0011706B">
        <w:rPr>
          <w:rFonts w:ascii="Times New Roman" w:hAnsi="Times New Roman" w:cs="Times New Roman"/>
          <w:sz w:val="28"/>
        </w:rPr>
        <w:t>осуществляют</w:t>
      </w:r>
      <w:r>
        <w:rPr>
          <w:rFonts w:ascii="Times New Roman" w:hAnsi="Times New Roman" w:cs="Times New Roman"/>
          <w:sz w:val="28"/>
        </w:rPr>
        <w:t xml:space="preserve"> </w:t>
      </w:r>
      <w:r w:rsidRPr="0011706B">
        <w:rPr>
          <w:rFonts w:ascii="Times New Roman" w:hAnsi="Times New Roman" w:cs="Times New Roman"/>
          <w:sz w:val="28"/>
        </w:rPr>
        <w:t>от</w:t>
      </w:r>
      <w:r>
        <w:rPr>
          <w:rFonts w:ascii="Times New Roman" w:hAnsi="Times New Roman" w:cs="Times New Roman"/>
          <w:sz w:val="28"/>
        </w:rPr>
        <w:t xml:space="preserve"> </w:t>
      </w:r>
      <w:r w:rsidRPr="0011706B">
        <w:rPr>
          <w:rFonts w:ascii="Times New Roman" w:hAnsi="Times New Roman" w:cs="Times New Roman"/>
          <w:sz w:val="28"/>
        </w:rPr>
        <w:t>имени</w:t>
      </w:r>
      <w:r>
        <w:rPr>
          <w:rFonts w:ascii="Times New Roman" w:hAnsi="Times New Roman" w:cs="Times New Roman"/>
          <w:sz w:val="28"/>
        </w:rPr>
        <w:t xml:space="preserve"> </w:t>
      </w:r>
      <w:r w:rsidRPr="0011706B">
        <w:rPr>
          <w:rFonts w:ascii="Times New Roman" w:hAnsi="Times New Roman" w:cs="Times New Roman"/>
          <w:sz w:val="28"/>
        </w:rPr>
        <w:t>соответствующих публичных образований функции распорядительного,</w:t>
      </w:r>
      <w:r>
        <w:rPr>
          <w:rFonts w:ascii="Times New Roman" w:hAnsi="Times New Roman" w:cs="Times New Roman"/>
          <w:sz w:val="28"/>
        </w:rPr>
        <w:t xml:space="preserve"> </w:t>
      </w:r>
      <w:r w:rsidRPr="0011706B">
        <w:rPr>
          <w:rFonts w:ascii="Times New Roman" w:hAnsi="Times New Roman" w:cs="Times New Roman"/>
          <w:sz w:val="28"/>
        </w:rPr>
        <w:t>а</w:t>
      </w:r>
      <w:r>
        <w:rPr>
          <w:rFonts w:ascii="Times New Roman" w:hAnsi="Times New Roman" w:cs="Times New Roman"/>
          <w:sz w:val="28"/>
        </w:rPr>
        <w:t xml:space="preserve"> </w:t>
      </w:r>
      <w:r w:rsidRPr="0011706B">
        <w:rPr>
          <w:rFonts w:ascii="Times New Roman" w:hAnsi="Times New Roman" w:cs="Times New Roman"/>
          <w:sz w:val="28"/>
        </w:rPr>
        <w:t>также</w:t>
      </w:r>
      <w:r>
        <w:rPr>
          <w:rFonts w:ascii="Times New Roman" w:hAnsi="Times New Roman" w:cs="Times New Roman"/>
          <w:sz w:val="28"/>
        </w:rPr>
        <w:t xml:space="preserve"> </w:t>
      </w:r>
      <w:r w:rsidRPr="0011706B">
        <w:rPr>
          <w:rFonts w:ascii="Times New Roman" w:hAnsi="Times New Roman" w:cs="Times New Roman"/>
          <w:sz w:val="28"/>
        </w:rPr>
        <w:t xml:space="preserve">контрольно-надзорного характера и при этом не являются государственными служащими (к ним неприменимы запреты и ограничения </w:t>
      </w:r>
      <w:r w:rsidRPr="0011706B">
        <w:rPr>
          <w:rFonts w:ascii="Times New Roman" w:hAnsi="Times New Roman" w:cs="Times New Roman"/>
          <w:sz w:val="28"/>
        </w:rPr>
        <w:lastRenderedPageBreak/>
        <w:t>по службе, а также меры ответственности,</w:t>
      </w:r>
      <w:r>
        <w:rPr>
          <w:rFonts w:ascii="Times New Roman" w:hAnsi="Times New Roman" w:cs="Times New Roman"/>
          <w:sz w:val="28"/>
        </w:rPr>
        <w:t xml:space="preserve"> </w:t>
      </w:r>
      <w:r w:rsidRPr="0011706B">
        <w:rPr>
          <w:rFonts w:ascii="Times New Roman" w:hAnsi="Times New Roman" w:cs="Times New Roman"/>
          <w:sz w:val="28"/>
        </w:rPr>
        <w:t>субъектом</w:t>
      </w:r>
      <w:r>
        <w:rPr>
          <w:rFonts w:ascii="Times New Roman" w:hAnsi="Times New Roman" w:cs="Times New Roman"/>
          <w:sz w:val="28"/>
        </w:rPr>
        <w:t xml:space="preserve"> </w:t>
      </w:r>
      <w:r w:rsidRPr="0011706B">
        <w:rPr>
          <w:rFonts w:ascii="Times New Roman" w:hAnsi="Times New Roman" w:cs="Times New Roman"/>
          <w:sz w:val="28"/>
        </w:rPr>
        <w:t>которых</w:t>
      </w:r>
      <w:r>
        <w:rPr>
          <w:rFonts w:ascii="Times New Roman" w:hAnsi="Times New Roman" w:cs="Times New Roman"/>
          <w:sz w:val="28"/>
        </w:rPr>
        <w:t xml:space="preserve"> </w:t>
      </w:r>
      <w:r w:rsidRPr="0011706B">
        <w:rPr>
          <w:rFonts w:ascii="Times New Roman" w:hAnsi="Times New Roman" w:cs="Times New Roman"/>
          <w:sz w:val="28"/>
        </w:rPr>
        <w:t>являются служащие</w:t>
      </w:r>
      <w:r>
        <w:rPr>
          <w:rFonts w:ascii="Times New Roman" w:hAnsi="Times New Roman" w:cs="Times New Roman"/>
          <w:sz w:val="28"/>
        </w:rPr>
        <w:t>).</w:t>
      </w:r>
    </w:p>
    <w:p w:rsidR="00363895" w:rsidRDefault="00363895" w:rsidP="00363895">
      <w:pPr>
        <w:spacing w:after="0" w:line="360" w:lineRule="auto"/>
        <w:jc w:val="both"/>
        <w:rPr>
          <w:rFonts w:ascii="Times New Roman" w:hAnsi="Times New Roman" w:cs="Times New Roman"/>
          <w:sz w:val="28"/>
        </w:rPr>
      </w:pPr>
    </w:p>
    <w:p w:rsidR="00363895" w:rsidRDefault="00363895" w:rsidP="00363895">
      <w:pPr>
        <w:spacing w:after="0" w:line="360" w:lineRule="auto"/>
        <w:jc w:val="both"/>
        <w:rPr>
          <w:rFonts w:ascii="Times New Roman" w:hAnsi="Times New Roman" w:cs="Times New Roman"/>
          <w:sz w:val="28"/>
        </w:rPr>
      </w:pPr>
    </w:p>
    <w:p w:rsidR="00363895" w:rsidRPr="002C6677" w:rsidRDefault="00363895" w:rsidP="00363895">
      <w:pPr>
        <w:spacing w:after="0" w:line="360" w:lineRule="auto"/>
        <w:jc w:val="center"/>
        <w:rPr>
          <w:rFonts w:ascii="Times New Roman" w:hAnsi="Times New Roman" w:cs="Times New Roman"/>
          <w:b/>
          <w:sz w:val="28"/>
        </w:rPr>
      </w:pPr>
      <w:r w:rsidRPr="002C6677">
        <w:rPr>
          <w:rFonts w:ascii="Times New Roman" w:hAnsi="Times New Roman" w:cs="Times New Roman"/>
          <w:b/>
          <w:sz w:val="28"/>
        </w:rPr>
        <w:t xml:space="preserve">Ответственность за несоблюдение законодательства в сфере </w:t>
      </w:r>
      <w:r>
        <w:rPr>
          <w:rFonts w:ascii="Times New Roman" w:hAnsi="Times New Roman" w:cs="Times New Roman"/>
          <w:b/>
          <w:sz w:val="28"/>
        </w:rPr>
        <w:t xml:space="preserve">предоставления </w:t>
      </w:r>
      <w:r w:rsidRPr="002C6677">
        <w:rPr>
          <w:rFonts w:ascii="Times New Roman" w:hAnsi="Times New Roman" w:cs="Times New Roman"/>
          <w:b/>
          <w:sz w:val="28"/>
        </w:rPr>
        <w:t>государственных и муниципальных услуг.</w:t>
      </w:r>
    </w:p>
    <w:p w:rsidR="00363895" w:rsidRDefault="00363895" w:rsidP="00363895">
      <w:pPr>
        <w:spacing w:after="0" w:line="360" w:lineRule="auto"/>
        <w:ind w:firstLine="709"/>
        <w:jc w:val="both"/>
        <w:rPr>
          <w:rFonts w:ascii="Times New Roman" w:hAnsi="Times New Roman" w:cs="Times New Roman"/>
          <w:sz w:val="28"/>
        </w:rPr>
      </w:pP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За нарушения законодательства о предоставлении государственных и муниципальных услуг должностные лица привлекаются к ответственности по ст. 5.63 КоАП в виде административного штрафа от 1 500 до 30 000 р. За совершение аналогичного правонарушения лицом, считающимся подвергнутым административному наказанию, виновному грозит дисквалификация на срок до 1 года.</w:t>
      </w:r>
    </w:p>
    <w:p w:rsidR="00363895"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За несоблюдение законодательства о недопущении конфликта интересов государственный или муниципальный служащий может быть уволен в связи с утратой доверия</w:t>
      </w:r>
    </w:p>
    <w:p w:rsidR="00363895" w:rsidRPr="009E29FE" w:rsidRDefault="00363895" w:rsidP="00363895">
      <w:pPr>
        <w:spacing w:after="0" w:line="36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должностное лицо требует платы, не установленной административным регламентом предоставления государственной ли муниципальной услуги, оно может быть привлечено к уголовной ответственности по ст. 285 (до 4 лет лишения свободы), 286 (до 4 лет лишения свободы), 291.2 (до 1 года лишения свободы), 291 (до 3 лет лишения свободы) УК РФ.</w:t>
      </w:r>
    </w:p>
    <w:p w:rsidR="000864DA" w:rsidRDefault="000864DA"/>
    <w:sectPr w:rsidR="000864DA" w:rsidSect="0036389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E7" w:rsidRDefault="001C6CE7" w:rsidP="00363895">
      <w:pPr>
        <w:spacing w:after="0" w:line="240" w:lineRule="auto"/>
      </w:pPr>
      <w:r>
        <w:separator/>
      </w:r>
    </w:p>
  </w:endnote>
  <w:endnote w:type="continuationSeparator" w:id="0">
    <w:p w:rsidR="001C6CE7" w:rsidRDefault="001C6CE7" w:rsidP="0036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E7" w:rsidRDefault="001C6CE7" w:rsidP="00363895">
      <w:pPr>
        <w:spacing w:after="0" w:line="240" w:lineRule="auto"/>
      </w:pPr>
      <w:r>
        <w:separator/>
      </w:r>
    </w:p>
  </w:footnote>
  <w:footnote w:type="continuationSeparator" w:id="0">
    <w:p w:rsidR="001C6CE7" w:rsidRDefault="001C6CE7" w:rsidP="0036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5143"/>
      <w:docPartObj>
        <w:docPartGallery w:val="Page Numbers (Top of Page)"/>
        <w:docPartUnique/>
      </w:docPartObj>
    </w:sdtPr>
    <w:sdtEndPr/>
    <w:sdtContent>
      <w:p w:rsidR="00363895" w:rsidRDefault="00363895">
        <w:pPr>
          <w:pStyle w:val="a6"/>
          <w:jc w:val="center"/>
        </w:pPr>
        <w:r>
          <w:fldChar w:fldCharType="begin"/>
        </w:r>
        <w:r>
          <w:instrText>PAGE   \* MERGEFORMAT</w:instrText>
        </w:r>
        <w:r>
          <w:fldChar w:fldCharType="separate"/>
        </w:r>
        <w:r w:rsidR="00904CAC">
          <w:rPr>
            <w:noProof/>
          </w:rPr>
          <w:t>7</w:t>
        </w:r>
        <w:r>
          <w:fldChar w:fldCharType="end"/>
        </w:r>
      </w:p>
    </w:sdtContent>
  </w:sdt>
  <w:p w:rsidR="00363895" w:rsidRDefault="003638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3A03"/>
    <w:multiLevelType w:val="hybridMultilevel"/>
    <w:tmpl w:val="8B20D27A"/>
    <w:lvl w:ilvl="0" w:tplc="1BF02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CD"/>
    <w:rsid w:val="000864DA"/>
    <w:rsid w:val="001C6CE7"/>
    <w:rsid w:val="00363895"/>
    <w:rsid w:val="00794CCD"/>
    <w:rsid w:val="00904CAC"/>
    <w:rsid w:val="00ED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95"/>
    <w:pPr>
      <w:spacing w:after="160" w:line="259" w:lineRule="auto"/>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95"/>
    <w:rPr>
      <w:rFonts w:ascii="Tahoma" w:hAnsi="Tahoma" w:cs="Tahoma"/>
      <w:sz w:val="16"/>
      <w:szCs w:val="16"/>
    </w:rPr>
  </w:style>
  <w:style w:type="character" w:customStyle="1" w:styleId="a4">
    <w:name w:val="Текст выноски Знак"/>
    <w:basedOn w:val="a0"/>
    <w:link w:val="a3"/>
    <w:uiPriority w:val="99"/>
    <w:semiHidden/>
    <w:rsid w:val="00363895"/>
    <w:rPr>
      <w:rFonts w:ascii="Tahoma" w:hAnsi="Tahoma" w:cs="Tahoma"/>
      <w:sz w:val="16"/>
      <w:szCs w:val="16"/>
    </w:rPr>
  </w:style>
  <w:style w:type="paragraph" w:styleId="a5">
    <w:name w:val="List Paragraph"/>
    <w:basedOn w:val="a"/>
    <w:uiPriority w:val="34"/>
    <w:qFormat/>
    <w:rsid w:val="00363895"/>
    <w:pPr>
      <w:ind w:left="720"/>
      <w:contextualSpacing/>
    </w:pPr>
  </w:style>
  <w:style w:type="paragraph" w:styleId="a6">
    <w:name w:val="header"/>
    <w:basedOn w:val="a"/>
    <w:link w:val="a7"/>
    <w:uiPriority w:val="99"/>
    <w:unhideWhenUsed/>
    <w:rsid w:val="003638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895"/>
    <w:rPr>
      <w:rFonts w:asciiTheme="minorHAnsi" w:hAnsiTheme="minorHAnsi" w:cstheme="minorBidi"/>
      <w:sz w:val="22"/>
    </w:rPr>
  </w:style>
  <w:style w:type="paragraph" w:styleId="a8">
    <w:name w:val="footer"/>
    <w:basedOn w:val="a"/>
    <w:link w:val="a9"/>
    <w:uiPriority w:val="99"/>
    <w:unhideWhenUsed/>
    <w:rsid w:val="003638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895"/>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95"/>
    <w:pPr>
      <w:spacing w:after="160" w:line="259" w:lineRule="auto"/>
      <w:jc w:val="left"/>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895"/>
    <w:rPr>
      <w:rFonts w:ascii="Tahoma" w:hAnsi="Tahoma" w:cs="Tahoma"/>
      <w:sz w:val="16"/>
      <w:szCs w:val="16"/>
    </w:rPr>
  </w:style>
  <w:style w:type="character" w:customStyle="1" w:styleId="a4">
    <w:name w:val="Текст выноски Знак"/>
    <w:basedOn w:val="a0"/>
    <w:link w:val="a3"/>
    <w:uiPriority w:val="99"/>
    <w:semiHidden/>
    <w:rsid w:val="00363895"/>
    <w:rPr>
      <w:rFonts w:ascii="Tahoma" w:hAnsi="Tahoma" w:cs="Tahoma"/>
      <w:sz w:val="16"/>
      <w:szCs w:val="16"/>
    </w:rPr>
  </w:style>
  <w:style w:type="paragraph" w:styleId="a5">
    <w:name w:val="List Paragraph"/>
    <w:basedOn w:val="a"/>
    <w:uiPriority w:val="34"/>
    <w:qFormat/>
    <w:rsid w:val="00363895"/>
    <w:pPr>
      <w:ind w:left="720"/>
      <w:contextualSpacing/>
    </w:pPr>
  </w:style>
  <w:style w:type="paragraph" w:styleId="a6">
    <w:name w:val="header"/>
    <w:basedOn w:val="a"/>
    <w:link w:val="a7"/>
    <w:uiPriority w:val="99"/>
    <w:unhideWhenUsed/>
    <w:rsid w:val="003638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895"/>
    <w:rPr>
      <w:rFonts w:asciiTheme="minorHAnsi" w:hAnsiTheme="minorHAnsi" w:cstheme="minorBidi"/>
      <w:sz w:val="22"/>
    </w:rPr>
  </w:style>
  <w:style w:type="paragraph" w:styleId="a8">
    <w:name w:val="footer"/>
    <w:basedOn w:val="a"/>
    <w:link w:val="a9"/>
    <w:uiPriority w:val="99"/>
    <w:unhideWhenUsed/>
    <w:rsid w:val="003638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895"/>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Анциферова</dc:creator>
  <cp:lastModifiedBy>sos</cp:lastModifiedBy>
  <cp:revision>2</cp:revision>
  <dcterms:created xsi:type="dcterms:W3CDTF">2022-02-15T03:54:00Z</dcterms:created>
  <dcterms:modified xsi:type="dcterms:W3CDTF">2022-02-15T03:54:00Z</dcterms:modified>
</cp:coreProperties>
</file>